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ff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REGULAMIN KONKURSU NA PRACĘ INŻYNIERSKĄ / DYPLOMOWĄ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ff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dla studentów Politechniki Poznańskiej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§ 1.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Postanowienia ogólne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Organizatorami Konkursu na pracę inżynierską dla studentów Politechniki Poznańskiej są: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8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- Veolia Energia P</w:t>
      </w:r>
      <w:r w:rsidDel="00000000" w:rsidR="00000000" w:rsidRPr="00000000">
        <w:rPr>
          <w:rFonts w:ascii="Arial" w:cs="Arial" w:eastAsia="Arial" w:hAnsi="Arial"/>
          <w:rtl w:val="0"/>
        </w:rPr>
        <w:t xml:space="preserve">oznań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S.A. </w:t>
      </w:r>
      <w:r w:rsidDel="00000000" w:rsidR="00000000" w:rsidRPr="00000000">
        <w:rPr>
          <w:rFonts w:ascii="Arial" w:cs="Arial" w:eastAsia="Arial" w:hAnsi="Arial"/>
          <w:rtl w:val="0"/>
        </w:rPr>
        <w:t xml:space="preserve">z siedzibą w Poznaniu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,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8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- Politechnika Poznańska z siedzibą w Poznaniu,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8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zwani w dalszej części niniejszego Regulaminu „Organizatorami”.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Informacje o organizacji i zasadach uczestnictwa w Konkursie określa niniejszy Regulamin,  dostępny w siedzibach Organizatorów oraz na ich stronach internetowych:  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hyperlink r:id="rId7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color w:val="000000"/>
            <w:sz w:val="20"/>
            <w:szCs w:val="20"/>
            <w:u w:val="single"/>
            <w:shd w:fill="auto" w:val="clear"/>
            <w:vertAlign w:val="baseline"/>
            <w:rtl w:val="0"/>
          </w:rPr>
          <w:t xml:space="preserve">www.energiadlapoznania.pl</w:t>
        </w:r>
      </w:hyperlink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, </w:t>
      </w:r>
      <w:hyperlink r:id="rId8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color w:val="000000"/>
            <w:sz w:val="20"/>
            <w:szCs w:val="20"/>
            <w:u w:val="single"/>
            <w:shd w:fill="auto" w:val="clear"/>
            <w:vertAlign w:val="baseline"/>
            <w:rtl w:val="0"/>
          </w:rPr>
          <w:t xml:space="preserve">www.bis.put.poznan.pl</w:t>
        </w:r>
      </w:hyperlink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§ 2.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Uczestnicy Konkursu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W Konkursie mogą brać udział studenci Politechniki Poznańskiej wszystkich kierunków studiów. 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§ 3.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Warunki uczestnictwa w Konkursie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Konkurs dotyczy prac inżynierskich, których obrona odbyła się w roku akademickim 202</w:t>
      </w:r>
      <w:r w:rsidDel="00000000" w:rsidR="00000000" w:rsidRPr="00000000">
        <w:rPr>
          <w:rFonts w:ascii="Arial" w:cs="Arial" w:eastAsia="Arial" w:hAnsi="Arial"/>
          <w:rtl w:val="0"/>
        </w:rPr>
        <w:t xml:space="preserve">3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/202</w:t>
      </w:r>
      <w:r w:rsidDel="00000000" w:rsidR="00000000" w:rsidRPr="00000000">
        <w:rPr>
          <w:rFonts w:ascii="Arial" w:cs="Arial" w:eastAsia="Arial" w:hAnsi="Arial"/>
          <w:rtl w:val="0"/>
        </w:rPr>
        <w:t xml:space="preserve">4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Na Konkurs mogą zostać złożone prace rekomendowane przez Promotora pracy.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Zgłoszenie pracy do Konkursu następuje w momencie przesłania  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93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- formularza zgłoszeniowego do Konkursu (dostępny na stronach Organizatorów),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34" w:right="0" w:hanging="140.99999999999994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- rozszerzonego streszczenia pracy (do 5 stron A4) z uwypukleniem własnych, oryginalnych osiągnięć autora.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16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6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ff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Formularz zgłoszeniowy oraz streszczenie pracy należy przesłać w formie elektronicznej na adres:  </w:t>
      </w:r>
      <w:r w:rsidDel="00000000" w:rsidR="00000000" w:rsidRPr="00000000">
        <w:rPr>
          <w:rFonts w:ascii="Arial" w:cs="Arial" w:eastAsia="Arial" w:hAnsi="Arial"/>
          <w:b w:val="1"/>
          <w:color w:val="ff0000"/>
          <w:rtl w:val="0"/>
        </w:rPr>
        <w:t xml:space="preserve">joanna.michalak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ff0000"/>
          <w:sz w:val="20"/>
          <w:szCs w:val="20"/>
          <w:u w:val="none"/>
          <w:shd w:fill="auto" w:val="clear"/>
          <w:vertAlign w:val="baseline"/>
          <w:rtl w:val="0"/>
        </w:rPr>
        <w:t xml:space="preserve">@veolia.com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6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ff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Termin zgłaszania prac upływa w dniu </w:t>
      </w:r>
      <w:r w:rsidDel="00000000" w:rsidR="00000000" w:rsidRPr="00000000">
        <w:rPr>
          <w:rFonts w:ascii="Arial" w:cs="Arial" w:eastAsia="Arial" w:hAnsi="Arial"/>
          <w:b w:val="1"/>
          <w:color w:val="ff0000"/>
          <w:rtl w:val="0"/>
        </w:rPr>
        <w:t xml:space="preserve">08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ff0000"/>
          <w:sz w:val="20"/>
          <w:szCs w:val="20"/>
          <w:u w:val="none"/>
          <w:shd w:fill="auto" w:val="clear"/>
          <w:vertAlign w:val="baseline"/>
          <w:rtl w:val="0"/>
        </w:rPr>
        <w:t xml:space="preserve">.04.2023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ff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Tematyka pracy powinna dotyczyć jednego z poniższych obszarów: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8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Efektywność energetyczna 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8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Stosowanie energii odnawialnych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8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Zarządzanie energią w przemyśle i gospodarce komunalnej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8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Usługi okołociepłownicze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8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Produkcja oraz dystrybucja ciepła i energii elektrycznej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8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Odzysk ciepła dla systemów ciepłowniczych 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8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Efektywność systemów ciepłowniczych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8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Rewizja dyrektywy EPBD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8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Magazynowanie ciepła i chłodu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8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Magazynowanie energii elektrycznej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222222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222222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ff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Praca konkursowa powinna spełniać co najmniej jedno z kryteriów zawartych w §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5 niniejszego Regulaminu.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Powiadomienie uczestników o wynikach Konkursu oraz wręczenie nagród nastąpi najpóźniej do końca  II </w:t>
      </w:r>
      <w:r w:rsidDel="00000000" w:rsidR="00000000" w:rsidRPr="00000000">
        <w:rPr>
          <w:rFonts w:ascii="Arial" w:cs="Arial" w:eastAsia="Arial" w:hAnsi="Arial"/>
          <w:rtl w:val="0"/>
        </w:rPr>
        <w:t xml:space="preserve">kwartału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202</w:t>
      </w:r>
      <w:r w:rsidDel="00000000" w:rsidR="00000000" w:rsidRPr="00000000">
        <w:rPr>
          <w:rFonts w:ascii="Arial" w:cs="Arial" w:eastAsia="Arial" w:hAnsi="Arial"/>
          <w:rtl w:val="0"/>
        </w:rPr>
        <w:t xml:space="preserve">4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ff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§ 4.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Komisja Konkursowa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Rozstrzygnięcia Konkursu dokona Komisja złożona z przedstawicieli Organizatorów.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Decyzje Komisji mają charakter ostateczny.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§ 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Kryteria oceny pracy konkursowej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Pragmatyzm – praca opisuje rozwiązania techniczne i organizacyjne stosowane w obszarach określonych w  § 3 pkt. 4 niniejszego Regulaminu.</w:t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Innowacyjność – opisywane w pracy rozwiązania są zgodne z najnowszymi trendami  stosowanymi  w obszarach określonych w  § 3 pkt. 4 niniejszego Regulaminu. 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Możliwość  wykorzystania treści zawartych w pracy konkursowej w praktycznej działalności firm z Grupy Veolia w Polsce.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8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keepNext w:val="1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714" w:right="0" w:hanging="357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Dostosowanie do wymagań  pakietu “Fit for 55” - opisywane w pracy rozwiązanie jest zgodne z nowymi wytycznymi unijnymi.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§ 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Nagrody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W Konkursie zostaną przyznane następujące nagrody:</w:t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8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I nagroda – 5 000 zł</w: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8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II nagroda – 3 000 zł</w:t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8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III nagroda – 2 000 zł</w:t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8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Z budżetu konkursu ufundowana zostanie dodatkowa nagroda pieniężna na poczet zryczałtowanego podatku dochodowego. jednocześnie zastrzega się, że nagroda ta nie będzie podlegać wypłacie, lecz zostanie odprowadzona do właściwego Urzędu skarbowego w celu rozliczenie podatku dochodowego. W momencie odbioru nagrody Uczestnik wyraża zgodę na pobranie dodatkowej nagrody pieniężnej przez Organizatora oraz przeznaczenie jej na zapłatę zryczałtowanego podatku dochodowego.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Organizatorzy dodatkowo przewidują możliwość zaproponowania laureatom Konkursu odbycia płatnego stażu, związanego np. z przygotowaniem pracy dyplomowej magisterskiej.</w:t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8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Komisja Konkursowa ma prawo przyznać miejsca równorzędne (w przypadku równej ilości punktów) lub nie przyznać któregoś z miejsc. </w:t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8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Organizator konkursu zastrzega sobie możliwość zmiany wysokości nagród i czasu trwania stażu w przypadku przyznania nagród ex aequo. Decyzja Komisji jest ostateczna. </w:t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8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8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Termin i miejsce wręczenia nagród zostaną ustalone przez Organizatora Konkursu, o czym Uczestnicy Konkursu zostaną poinformowani z odpowiednim wyprzedzeniem.</w:t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8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Dodatkowym wyróżnieniem dla </w:t>
      </w:r>
      <w:r w:rsidDel="00000000" w:rsidR="00000000" w:rsidRPr="00000000">
        <w:rPr>
          <w:rFonts w:ascii="Arial" w:cs="Arial" w:eastAsia="Arial" w:hAnsi="Arial"/>
          <w:rtl w:val="0"/>
        </w:rPr>
        <w:t xml:space="preserve">Laureatów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konkursu jest możliwość udziału w rekrutacji do programu Veolia Summer School (VSS). Udział w programie umożliwia wymianę wiedzy i doświadczeń  ze studentami z różnych kontynentów, których łączy zamiłowanie do czystej energii, wody i środowiska. Podczas warsztatów uczestnicy VSS mają możliwość zapoznania się z funkcjonowaniem instalacji, które wpływają na poprawę  komfortu życia milionów ludzi na całym świecie.</w:t>
      </w:r>
    </w:p>
    <w:p w:rsidR="00000000" w:rsidDel="00000000" w:rsidP="00000000" w:rsidRDefault="00000000" w:rsidRPr="00000000" w14:paraId="0000006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§ 7.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Postanowienia końcowe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24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Organizatorzy Konkursu nie ponoszą kosztów związanych z przygotowaniem pracy konkursowej.</w:t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24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Dane osobowe podane przez uczestników Konkursu będą przetwarzane wyłącznie na potrzeby przeprowadzenia Konkursu.</w:t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24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Czas trwania Konkursu może zostać zmieniony przez Organizatorów.</w:t>
      </w:r>
    </w:p>
    <w:sectPr>
      <w:footerReference r:id="rId9" w:type="default"/>
      <w:footerReference r:id="rId10" w:type="even"/>
      <w:pgSz w:h="16838" w:w="11906" w:orient="portrait"/>
      <w:pgMar w:bottom="720" w:top="720" w:left="720" w:right="99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  <w:font w:name="Times New Roman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36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6"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7"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bullet"/>
      <w:lvlText w:val="●"/>
      <w:lvlJc w:val="left"/>
      <w:pPr>
        <w:ind w:left="1260" w:hanging="360"/>
      </w:pPr>
      <w:rPr>
        <w:rFonts w:ascii="Noto Sans Symbols" w:cs="Noto Sans Symbols" w:eastAsia="Noto Sans Symbols" w:hAnsi="Noto Sans Symbols"/>
        <w:color w:val="000000"/>
        <w:sz w:val="24"/>
        <w:szCs w:val="24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8"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pl-PL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ny">
    <w:name w:val="Normalny"/>
    <w:next w:val="Normalny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l-PL" w:val="pl-PL"/>
    </w:rPr>
  </w:style>
  <w:style w:type="paragraph" w:styleId="Nagłówek2">
    <w:name w:val="Nagłówek 2"/>
    <w:basedOn w:val="Normalny"/>
    <w:next w:val="Normalny"/>
    <w:autoRedefine w:val="0"/>
    <w:hidden w:val="0"/>
    <w:qFormat w:val="1"/>
    <w:pPr>
      <w:keepNext w:val="1"/>
      <w:suppressAutoHyphens w:val="1"/>
      <w:spacing w:after="60" w:before="240" w:line="1" w:lineRule="atLeast"/>
      <w:ind w:leftChars="-1" w:rightChars="0" w:firstLineChars="-1"/>
      <w:textDirection w:val="btLr"/>
      <w:textAlignment w:val="top"/>
      <w:outlineLvl w:val="1"/>
    </w:pPr>
    <w:rPr>
      <w:rFonts w:ascii="Cambria" w:cs="Times New Roman" w:eastAsia="Times New Roman" w:hAnsi="Cambria"/>
      <w:b w:val="1"/>
      <w:bCs w:val="1"/>
      <w:i w:val="1"/>
      <w:iCs w:val="1"/>
      <w:w w:val="100"/>
      <w:position w:val="-1"/>
      <w:sz w:val="28"/>
      <w:szCs w:val="28"/>
      <w:effect w:val="none"/>
      <w:vertAlign w:val="baseline"/>
      <w:cs w:val="0"/>
      <w:em w:val="none"/>
      <w:lang w:bidi="ar-SA" w:eastAsia="pl-PL" w:val="pl-PL"/>
    </w:rPr>
  </w:style>
  <w:style w:type="character" w:styleId="Domyślnaczcionkaakapitu">
    <w:name w:val="Domyślna czcionka akapitu"/>
    <w:next w:val="Domyślnaczcionkaakapitu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Standardowy">
    <w:name w:val="Standardowy"/>
    <w:next w:val="Standardowy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Standardowy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listy">
    <w:name w:val="Bez listy"/>
    <w:next w:val="Bezlisty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Stopka">
    <w:name w:val="Stopka"/>
    <w:basedOn w:val="Normalny"/>
    <w:next w:val="Stopka"/>
    <w:autoRedefine w:val="0"/>
    <w:hidden w:val="0"/>
    <w:qFormat w:val="0"/>
    <w:pPr>
      <w:tabs>
        <w:tab w:val="center" w:leader="none" w:pos="4536"/>
        <w:tab w:val="right" w:leader="none" w:pos="9072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l-PL" w:val="pl-PL"/>
    </w:rPr>
  </w:style>
  <w:style w:type="character" w:styleId="Numerstrony">
    <w:name w:val="Numer strony"/>
    <w:basedOn w:val="Domyślnaczcionkaakapitu"/>
    <w:next w:val="Numerstrony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Hiperłącze">
    <w:name w:val="Hiperłącze"/>
    <w:next w:val="Hiperłącze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Akapitzlistą">
    <w:name w:val="Akapit z listą"/>
    <w:basedOn w:val="Normalny"/>
    <w:next w:val="Akapitzlistą"/>
    <w:autoRedefine w:val="0"/>
    <w:hidden w:val="0"/>
    <w:qFormat w:val="0"/>
    <w:pPr>
      <w:suppressAutoHyphens w:val="1"/>
      <w:spacing w:line="1" w:lineRule="atLeast"/>
      <w:ind w:left="708"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l-PL" w:val="pl-PL"/>
    </w:rPr>
  </w:style>
  <w:style w:type="character" w:styleId="Nagłówek2Znak">
    <w:name w:val="Nagłówek 2 Znak"/>
    <w:next w:val="Nagłówek2Znak"/>
    <w:autoRedefine w:val="0"/>
    <w:hidden w:val="0"/>
    <w:qFormat w:val="0"/>
    <w:rPr>
      <w:rFonts w:ascii="Cambria" w:cs="Times New Roman" w:eastAsia="Times New Roman" w:hAnsi="Cambria"/>
      <w:b w:val="1"/>
      <w:bCs w:val="1"/>
      <w:i w:val="1"/>
      <w:iCs w:val="1"/>
      <w:w w:val="100"/>
      <w:position w:val="-1"/>
      <w:sz w:val="28"/>
      <w:szCs w:val="28"/>
      <w:effect w:val="none"/>
      <w:vertAlign w:val="baseline"/>
      <w:cs w:val="0"/>
      <w:em w:val="none"/>
      <w:lang/>
    </w:rPr>
  </w:style>
  <w:style w:type="paragraph" w:styleId="Nagłówek">
    <w:name w:val="Nagłówek"/>
    <w:basedOn w:val="Normalny"/>
    <w:next w:val="Nagłówek"/>
    <w:autoRedefine w:val="0"/>
    <w:hidden w:val="0"/>
    <w:qFormat w:val="0"/>
    <w:pPr>
      <w:tabs>
        <w:tab w:val="center" w:leader="none" w:pos="4536"/>
        <w:tab w:val="right" w:leader="none" w:pos="9072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l-PL" w:val="pl-PL"/>
    </w:rPr>
  </w:style>
  <w:style w:type="character" w:styleId="NagłówekZnak">
    <w:name w:val="Nagłówek Znak"/>
    <w:next w:val="NagłówekZnak"/>
    <w:autoRedefine w:val="0"/>
    <w:hidden w:val="0"/>
    <w:qFormat w:val="0"/>
    <w:rPr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://www.energiadlapoznania.pl" TargetMode="External"/><Relationship Id="rId8" Type="http://schemas.openxmlformats.org/officeDocument/2006/relationships/hyperlink" Target="http://www.bis.put.poznan.pl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66pt9jNYjHOwHgUyWI2B2z4DfHg==">CgMxLjA4AHIhMWNMbkc1bEJ4cFhqVHVrU19MUU8taXBmRTJhVTdCVHZG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2022-05-26T09:04:00Z</dcterms:created>
  <dc:creator>Katarzyna Widera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